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280"/>
        </w:tabs>
        <w:spacing w:line="360" w:lineRule="auto"/>
        <w:ind w:right="26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附件2：</w:t>
      </w:r>
    </w:p>
    <w:p>
      <w:pPr>
        <w:jc w:val="center"/>
        <w:rPr>
          <w:rFonts w:hint="eastAsia" w:ascii="新宋体" w:hAnsi="新宋体" w:eastAsia="新宋体" w:cs="新宋体"/>
          <w:b/>
          <w:bCs/>
          <w:sz w:val="36"/>
          <w:szCs w:val="36"/>
        </w:rPr>
      </w:pPr>
      <w:r>
        <w:rPr>
          <w:rFonts w:hint="eastAsia" w:ascii="新宋体" w:hAnsi="新宋体" w:eastAsia="新宋体" w:cs="新宋体"/>
          <w:b/>
          <w:bCs/>
          <w:sz w:val="36"/>
          <w:szCs w:val="36"/>
        </w:rPr>
        <w:t>四川森普管材股份有限公司</w:t>
      </w:r>
    </w:p>
    <w:p>
      <w:pPr>
        <w:tabs>
          <w:tab w:val="left" w:pos="8280"/>
        </w:tabs>
        <w:spacing w:line="360" w:lineRule="auto"/>
        <w:ind w:right="26"/>
        <w:jc w:val="center"/>
        <w:rPr>
          <w:rFonts w:ascii="新宋体" w:hAnsi="新宋体" w:eastAsia="新宋体" w:cs="微软雅黑"/>
          <w:b/>
          <w:sz w:val="44"/>
          <w:szCs w:val="44"/>
        </w:rPr>
      </w:pPr>
      <w:r>
        <w:rPr>
          <w:rFonts w:hint="eastAsia" w:ascii="新宋体" w:hAnsi="新宋体" w:eastAsia="新宋体" w:cs="微软雅黑"/>
          <w:b/>
          <w:sz w:val="44"/>
          <w:szCs w:val="44"/>
        </w:rPr>
        <w:t>注 册 股 东 名 册</w:t>
      </w:r>
    </w:p>
    <w:tbl>
      <w:tblPr>
        <w:tblStyle w:val="3"/>
        <w:tblW w:w="993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8"/>
        <w:gridCol w:w="2873"/>
        <w:gridCol w:w="2268"/>
        <w:gridCol w:w="15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3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股东名称</w:t>
            </w:r>
          </w:p>
        </w:tc>
        <w:tc>
          <w:tcPr>
            <w:tcW w:w="2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身份证/营业执照号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持有股份数(万股)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持股比例％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四川剑南春集团有限责任公司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 Unicode MS" w:hAnsi="Arial Unicode MS" w:eastAsia="Arial Unicode MS" w:cs="Arial Unicode MS"/>
                <w:kern w:val="0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kern w:val="0"/>
                <w:sz w:val="24"/>
              </w:rPr>
              <w:t>915106837175377539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5747.6700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55.4366%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德阳市旌能天然气有限公司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 Unicode MS" w:hAnsi="Arial Unicode MS" w:eastAsia="Arial Unicode MS" w:cs="Arial Unicode MS"/>
                <w:kern w:val="0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kern w:val="0"/>
                <w:sz w:val="24"/>
              </w:rPr>
              <w:t>915106004511426573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373.2480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3.6000%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德阳旌华产业投资发展有限公司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 Unicode MS" w:hAnsi="Arial Unicode MS" w:eastAsia="Arial Unicode MS" w:cs="Arial Unicode MS"/>
                <w:kern w:val="0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kern w:val="0"/>
                <w:sz w:val="24"/>
              </w:rPr>
              <w:t>91510600MA64GJUM1T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210.3894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2.0292%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付登华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961.6361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9.2750%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付登强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596.8600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5.7568%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邱家龙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980.7832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9.4597%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  丹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360.0000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3.4722%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李兴国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325.4920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3.1394%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周  波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162.8000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1.5702%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周  密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120.0000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1.1574%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魏宝安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85.0000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0.8198%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  颖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</w:rPr>
              <w:t>620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80.0000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0.7716%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  正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68.4288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0.6600%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李其鑫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49.0000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0.4726%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袁文斌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52.0000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0.5015%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谢  展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37.3248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0.3600%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李养利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25.0000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0.2411%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李兴碧</w:t>
            </w:r>
          </w:p>
        </w:tc>
        <w:tc>
          <w:tcPr>
            <w:tcW w:w="2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20.0000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0.1929%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李文泉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430***************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20.0000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0.1929%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黄建秋</w:t>
            </w:r>
          </w:p>
        </w:tc>
        <w:tc>
          <w:tcPr>
            <w:tcW w:w="2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19.0000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0.1833%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陈建华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20.0000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0.1929%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曾  涛</w:t>
            </w:r>
          </w:p>
        </w:tc>
        <w:tc>
          <w:tcPr>
            <w:tcW w:w="2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12.3680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0.1193%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  建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10.3680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0.1000%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程国模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10.3680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0.1000%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谢福生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6.2208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0.0600%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李玉宽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4.8000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0.0463%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曾玲玲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3.6840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0.0355%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张德君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511***************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3.7325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0.0360%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曾先惠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510***************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1.8264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0.0176%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  计</w:t>
            </w: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10368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100.0000%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230" w:bottom="1134" w:left="123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43609"/>
    <w:rsid w:val="3A7C7F7B"/>
    <w:rsid w:val="7854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2022-08-12T05:51:00Z</dcterms:created>
  <dc:creator>Administrator</dc:creator>
  <cp:lastModifiedBy>Administrator</cp:lastModifiedBy>
  <dcterms:modified xsi:type="dcterms:W3CDTF">2022-08-12T05:54:43Z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